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C4F" w:rsidRDefault="00C57C4F" w:rsidP="00C57C4F">
      <w:pPr>
        <w:spacing w:after="0"/>
        <w:jc w:val="center"/>
        <w:rPr>
          <w:rFonts w:ascii="Times New Roman" w:hAnsi="Times New Roman" w:cs="Times New Roman"/>
          <w:sz w:val="28"/>
          <w:szCs w:val="28"/>
        </w:rPr>
      </w:pPr>
    </w:p>
    <w:p w:rsidR="00C57C4F" w:rsidRDefault="00C57C4F" w:rsidP="00C57C4F">
      <w:pPr>
        <w:spacing w:after="0"/>
        <w:jc w:val="center"/>
        <w:rPr>
          <w:rFonts w:ascii="Times New Roman" w:hAnsi="Times New Roman" w:cs="Times New Roman"/>
          <w:sz w:val="28"/>
          <w:szCs w:val="28"/>
        </w:rPr>
      </w:pPr>
    </w:p>
    <w:p w:rsidR="00901D93" w:rsidRPr="00B157B8" w:rsidRDefault="000A0D7F" w:rsidP="00B157B8">
      <w:pPr>
        <w:jc w:val="center"/>
        <w:rPr>
          <w:rFonts w:ascii="Times New Roman" w:hAnsi="Times New Roman" w:cs="Times New Roman"/>
          <w:b/>
          <w:sz w:val="28"/>
          <w:szCs w:val="28"/>
        </w:rPr>
      </w:pPr>
      <w:r w:rsidRPr="00B157B8">
        <w:rPr>
          <w:rFonts w:ascii="Times New Roman" w:hAnsi="Times New Roman" w:cs="Times New Roman"/>
          <w:b/>
          <w:sz w:val="28"/>
          <w:szCs w:val="28"/>
        </w:rPr>
        <w:t>Применение дифференцированного подхода в обучен</w:t>
      </w:r>
      <w:r w:rsidR="00B43BD2" w:rsidRPr="00B157B8">
        <w:rPr>
          <w:rFonts w:ascii="Times New Roman" w:hAnsi="Times New Roman" w:cs="Times New Roman"/>
          <w:b/>
          <w:sz w:val="28"/>
          <w:szCs w:val="28"/>
        </w:rPr>
        <w:t xml:space="preserve">ии </w:t>
      </w:r>
      <w:r w:rsidRPr="00B157B8">
        <w:rPr>
          <w:rFonts w:ascii="Times New Roman" w:hAnsi="Times New Roman" w:cs="Times New Roman"/>
          <w:b/>
          <w:sz w:val="28"/>
          <w:szCs w:val="28"/>
        </w:rPr>
        <w:t xml:space="preserve"> английскому языку</w:t>
      </w:r>
      <w:r w:rsidR="00B43BD2" w:rsidRPr="00B157B8">
        <w:rPr>
          <w:rFonts w:ascii="Times New Roman" w:hAnsi="Times New Roman" w:cs="Times New Roman"/>
          <w:b/>
          <w:sz w:val="28"/>
          <w:szCs w:val="28"/>
        </w:rPr>
        <w:t xml:space="preserve"> детей с ОВЗ</w:t>
      </w:r>
      <w:r w:rsidRPr="00B157B8">
        <w:rPr>
          <w:rFonts w:ascii="Times New Roman" w:hAnsi="Times New Roman" w:cs="Times New Roman"/>
          <w:b/>
          <w:sz w:val="28"/>
          <w:szCs w:val="28"/>
        </w:rPr>
        <w:t>.</w:t>
      </w:r>
    </w:p>
    <w:tbl>
      <w:tblPr>
        <w:tblW w:w="5127" w:type="pct"/>
        <w:tblCellSpacing w:w="0" w:type="dxa"/>
        <w:tblInd w:w="-239" w:type="dxa"/>
        <w:tblBorders>
          <w:top w:val="single" w:sz="6" w:space="0" w:color="FFFFFF"/>
          <w:left w:val="single" w:sz="6" w:space="0" w:color="FFFFFF"/>
          <w:bottom w:val="single" w:sz="6" w:space="0" w:color="FFFFFF"/>
          <w:right w:val="single" w:sz="6" w:space="0" w:color="FFFFFF"/>
        </w:tblBorders>
        <w:tblCellMar>
          <w:top w:w="30" w:type="dxa"/>
          <w:left w:w="30" w:type="dxa"/>
          <w:bottom w:w="30" w:type="dxa"/>
          <w:right w:w="30" w:type="dxa"/>
        </w:tblCellMar>
        <w:tblLook w:val="04A0" w:firstRow="1" w:lastRow="0" w:firstColumn="1" w:lastColumn="0" w:noHBand="0" w:noVBand="1"/>
      </w:tblPr>
      <w:tblGrid>
        <w:gridCol w:w="9685"/>
      </w:tblGrid>
      <w:tr w:rsidR="000A0D7F" w:rsidRPr="000A0D7F" w:rsidTr="00993B1C">
        <w:trPr>
          <w:tblCellSpacing w:w="0" w:type="dxa"/>
        </w:trPr>
        <w:tc>
          <w:tcPr>
            <w:tcW w:w="5000" w:type="pct"/>
            <w:shd w:val="clear" w:color="auto" w:fill="FFFFFF"/>
            <w:vAlign w:val="center"/>
            <w:hideMark/>
          </w:tcPr>
          <w:p w:rsidR="00993B1C" w:rsidRPr="00B157B8" w:rsidRDefault="000A0D7F" w:rsidP="000D2813">
            <w:pPr>
              <w:spacing w:after="0" w:line="240" w:lineRule="auto"/>
              <w:rPr>
                <w:rFonts w:ascii="Times New Roman" w:eastAsia="Times New Roman" w:hAnsi="Times New Roman" w:cs="Times New Roman"/>
                <w:color w:val="000000"/>
                <w:sz w:val="28"/>
                <w:szCs w:val="28"/>
                <w:lang w:eastAsia="ru-RU"/>
              </w:rPr>
            </w:pPr>
            <w:r w:rsidRPr="000A0D7F">
              <w:rPr>
                <w:rFonts w:ascii="Times New Roman" w:eastAsia="Times New Roman" w:hAnsi="Times New Roman" w:cs="Times New Roman"/>
                <w:color w:val="000000"/>
                <w:sz w:val="28"/>
                <w:szCs w:val="28"/>
                <w:lang w:eastAsia="ru-RU"/>
              </w:rPr>
              <w:br/>
            </w:r>
            <w:r w:rsidR="00993B1C" w:rsidRPr="00B157B8">
              <w:rPr>
                <w:rFonts w:ascii="Times New Roman" w:eastAsia="Times New Roman" w:hAnsi="Times New Roman" w:cs="Times New Roman"/>
                <w:color w:val="000000"/>
                <w:sz w:val="28"/>
                <w:szCs w:val="28"/>
                <w:lang w:eastAsia="ru-RU"/>
              </w:rPr>
              <w:t xml:space="preserve">     </w:t>
            </w:r>
            <w:r w:rsidRPr="000A0D7F">
              <w:rPr>
                <w:rFonts w:ascii="Times New Roman" w:eastAsia="Times New Roman" w:hAnsi="Times New Roman" w:cs="Times New Roman"/>
                <w:color w:val="000000"/>
                <w:sz w:val="28"/>
                <w:szCs w:val="28"/>
                <w:lang w:eastAsia="ru-RU"/>
              </w:rPr>
              <w:t>Одной из актуальных проблем методики преподавания иностранных языков в школе является диффер</w:t>
            </w:r>
            <w:r w:rsidR="00B157B8">
              <w:rPr>
                <w:rFonts w:ascii="Times New Roman" w:eastAsia="Times New Roman" w:hAnsi="Times New Roman" w:cs="Times New Roman"/>
                <w:color w:val="000000"/>
                <w:sz w:val="28"/>
                <w:szCs w:val="28"/>
                <w:lang w:eastAsia="ru-RU"/>
              </w:rPr>
              <w:t xml:space="preserve">енцированный подход в обучении. </w:t>
            </w:r>
            <w:proofErr w:type="gramStart"/>
            <w:r w:rsidR="00993B1C" w:rsidRPr="00B157B8">
              <w:rPr>
                <w:rFonts w:ascii="Times New Roman" w:eastAsia="Times New Roman" w:hAnsi="Times New Roman" w:cs="Times New Roman"/>
                <w:color w:val="000000"/>
                <w:sz w:val="28"/>
                <w:szCs w:val="28"/>
                <w:lang w:eastAsia="ru-RU"/>
              </w:rPr>
              <w:t xml:space="preserve">Дифференцированный </w:t>
            </w:r>
            <w:r w:rsidR="00B157B8">
              <w:rPr>
                <w:rFonts w:ascii="Times New Roman" w:eastAsia="Times New Roman" w:hAnsi="Times New Roman" w:cs="Times New Roman"/>
                <w:color w:val="000000"/>
                <w:sz w:val="28"/>
                <w:szCs w:val="28"/>
                <w:lang w:eastAsia="ru-RU"/>
              </w:rPr>
              <w:t xml:space="preserve">  </w:t>
            </w:r>
            <w:r w:rsidR="00993B1C" w:rsidRPr="00B157B8">
              <w:rPr>
                <w:rFonts w:ascii="Times New Roman" w:eastAsia="Times New Roman" w:hAnsi="Times New Roman" w:cs="Times New Roman"/>
                <w:color w:val="000000"/>
                <w:sz w:val="28"/>
                <w:szCs w:val="28"/>
                <w:lang w:eastAsia="ru-RU"/>
              </w:rPr>
              <w:t xml:space="preserve">подход </w:t>
            </w:r>
            <w:r w:rsidR="00B157B8">
              <w:rPr>
                <w:rFonts w:ascii="Times New Roman" w:eastAsia="Times New Roman" w:hAnsi="Times New Roman" w:cs="Times New Roman"/>
                <w:color w:val="000000"/>
                <w:sz w:val="28"/>
                <w:szCs w:val="28"/>
                <w:lang w:eastAsia="ru-RU"/>
              </w:rPr>
              <w:t xml:space="preserve"> </w:t>
            </w:r>
            <w:r w:rsidR="00993B1C" w:rsidRPr="00B157B8">
              <w:rPr>
                <w:rFonts w:ascii="Times New Roman" w:eastAsia="Times New Roman" w:hAnsi="Times New Roman" w:cs="Times New Roman"/>
                <w:color w:val="000000"/>
                <w:sz w:val="28"/>
                <w:szCs w:val="28"/>
                <w:lang w:eastAsia="ru-RU"/>
              </w:rPr>
              <w:t xml:space="preserve">является одним из составляющих психологического комфорта обучающихся, поскольку предполагает снятие по возможности всех </w:t>
            </w:r>
            <w:proofErr w:type="spellStart"/>
            <w:r w:rsidR="00993B1C" w:rsidRPr="00B157B8">
              <w:rPr>
                <w:rFonts w:ascii="Times New Roman" w:eastAsia="Times New Roman" w:hAnsi="Times New Roman" w:cs="Times New Roman"/>
                <w:color w:val="000000"/>
                <w:sz w:val="28"/>
                <w:szCs w:val="28"/>
                <w:lang w:eastAsia="ru-RU"/>
              </w:rPr>
              <w:t>стрессообразующих</w:t>
            </w:r>
            <w:proofErr w:type="spellEnd"/>
            <w:r w:rsidR="00993B1C" w:rsidRPr="00B157B8">
              <w:rPr>
                <w:rFonts w:ascii="Times New Roman" w:eastAsia="Times New Roman" w:hAnsi="Times New Roman" w:cs="Times New Roman"/>
                <w:color w:val="000000"/>
                <w:sz w:val="28"/>
                <w:szCs w:val="28"/>
                <w:lang w:eastAsia="ru-RU"/>
              </w:rPr>
              <w:t xml:space="preserve"> факторов учебного процесса, создание в школе и на уроках такой атмосферы, которая расковывает детей, в которой они чувствуют себя «как дома», и в которой качество образования повышается</w:t>
            </w:r>
            <w:r w:rsidR="00993B1C" w:rsidRPr="00B157B8">
              <w:rPr>
                <w:rFonts w:ascii="Times New Roman" w:eastAsia="Times New Roman" w:hAnsi="Times New Roman" w:cs="Times New Roman"/>
                <w:color w:val="000000"/>
                <w:sz w:val="28"/>
                <w:szCs w:val="28"/>
                <w:lang w:eastAsia="ru-RU"/>
              </w:rPr>
              <w:t>.</w:t>
            </w:r>
            <w:proofErr w:type="gramEnd"/>
          </w:p>
          <w:p w:rsidR="00993B1C" w:rsidRPr="00B157B8" w:rsidRDefault="00993B1C" w:rsidP="000D2813">
            <w:pPr>
              <w:spacing w:after="0" w:line="240" w:lineRule="auto"/>
              <w:rPr>
                <w:rFonts w:ascii="Times New Roman" w:eastAsia="Times New Roman" w:hAnsi="Times New Roman" w:cs="Times New Roman"/>
                <w:color w:val="000000"/>
                <w:sz w:val="28"/>
                <w:szCs w:val="28"/>
                <w:lang w:eastAsia="ru-RU"/>
              </w:rPr>
            </w:pPr>
            <w:r w:rsidRPr="00B157B8">
              <w:rPr>
                <w:rFonts w:ascii="Times New Roman" w:eastAsia="Times New Roman" w:hAnsi="Times New Roman" w:cs="Times New Roman"/>
                <w:color w:val="000000"/>
                <w:sz w:val="28"/>
                <w:szCs w:val="28"/>
                <w:lang w:eastAsia="ru-RU"/>
              </w:rPr>
              <w:t>На каждом уроке педагогами ведётся кор</w:t>
            </w:r>
            <w:r w:rsidRPr="00B157B8">
              <w:rPr>
                <w:rFonts w:ascii="Times New Roman" w:eastAsia="Times New Roman" w:hAnsi="Times New Roman" w:cs="Times New Roman"/>
                <w:color w:val="000000"/>
                <w:sz w:val="28"/>
                <w:szCs w:val="28"/>
                <w:lang w:eastAsia="ru-RU"/>
              </w:rPr>
              <w:t>рекционно-развивающая работа. Из</w:t>
            </w:r>
            <w:r w:rsidRPr="00B157B8">
              <w:rPr>
                <w:rFonts w:ascii="Times New Roman" w:eastAsia="Times New Roman" w:hAnsi="Times New Roman" w:cs="Times New Roman"/>
                <w:color w:val="000000"/>
                <w:sz w:val="28"/>
                <w:szCs w:val="28"/>
                <w:lang w:eastAsia="ru-RU"/>
              </w:rPr>
              <w:t>лагаемый материал должен быть нау</w:t>
            </w:r>
            <w:r w:rsidRPr="00B157B8">
              <w:rPr>
                <w:rFonts w:ascii="Times New Roman" w:eastAsia="Times New Roman" w:hAnsi="Times New Roman" w:cs="Times New Roman"/>
                <w:color w:val="000000"/>
                <w:sz w:val="28"/>
                <w:szCs w:val="28"/>
                <w:lang w:eastAsia="ru-RU"/>
              </w:rPr>
              <w:t>чным, доступным, достоверным, до</w:t>
            </w:r>
            <w:r w:rsidRPr="00B157B8">
              <w:rPr>
                <w:rFonts w:ascii="Times New Roman" w:eastAsia="Times New Roman" w:hAnsi="Times New Roman" w:cs="Times New Roman"/>
                <w:color w:val="000000"/>
                <w:sz w:val="28"/>
                <w:szCs w:val="28"/>
                <w:lang w:eastAsia="ru-RU"/>
              </w:rPr>
              <w:t xml:space="preserve">лжен быть связан с жизнью и опираться на прошлый опыт </w:t>
            </w:r>
            <w:proofErr w:type="gramStart"/>
            <w:r w:rsidRPr="00B157B8">
              <w:rPr>
                <w:rFonts w:ascii="Times New Roman" w:eastAsia="Times New Roman" w:hAnsi="Times New Roman" w:cs="Times New Roman"/>
                <w:color w:val="000000"/>
                <w:sz w:val="28"/>
                <w:szCs w:val="28"/>
                <w:lang w:eastAsia="ru-RU"/>
              </w:rPr>
              <w:t>обучающихся</w:t>
            </w:r>
            <w:proofErr w:type="gramEnd"/>
            <w:r w:rsidRPr="00B157B8">
              <w:rPr>
                <w:rFonts w:ascii="Times New Roman" w:eastAsia="Times New Roman" w:hAnsi="Times New Roman" w:cs="Times New Roman"/>
                <w:color w:val="000000"/>
                <w:sz w:val="28"/>
                <w:szCs w:val="28"/>
                <w:lang w:eastAsia="ru-RU"/>
              </w:rPr>
              <w:t xml:space="preserve">. </w:t>
            </w:r>
            <w:proofErr w:type="gramStart"/>
            <w:r w:rsidRPr="00B157B8">
              <w:rPr>
                <w:rFonts w:ascii="Times New Roman" w:eastAsia="Times New Roman" w:hAnsi="Times New Roman" w:cs="Times New Roman"/>
                <w:color w:val="000000"/>
                <w:sz w:val="28"/>
                <w:szCs w:val="28"/>
                <w:lang w:eastAsia="ru-RU"/>
              </w:rPr>
              <w:t>И</w:t>
            </w:r>
            <w:proofErr w:type="gramEnd"/>
            <w:r w:rsidRPr="00B157B8">
              <w:rPr>
                <w:rFonts w:ascii="Times New Roman" w:eastAsia="Times New Roman" w:hAnsi="Times New Roman" w:cs="Times New Roman"/>
                <w:color w:val="000000"/>
                <w:sz w:val="28"/>
                <w:szCs w:val="28"/>
                <w:lang w:eastAsia="ru-RU"/>
              </w:rPr>
              <w:t xml:space="preserve"> конечно же на каждом уроке должен осуществляться индивидуально-дифференцированный подход.</w:t>
            </w:r>
          </w:p>
          <w:p w:rsidR="00CB71CA" w:rsidRPr="00B157B8" w:rsidRDefault="00993B1C" w:rsidP="00556C54">
            <w:pPr>
              <w:spacing w:after="0" w:line="240" w:lineRule="auto"/>
              <w:rPr>
                <w:rFonts w:ascii="Times New Roman" w:eastAsia="Times New Roman" w:hAnsi="Times New Roman" w:cs="Times New Roman"/>
                <w:color w:val="000000"/>
                <w:sz w:val="28"/>
                <w:szCs w:val="28"/>
                <w:lang w:eastAsia="ru-RU"/>
              </w:rPr>
            </w:pPr>
            <w:r w:rsidRPr="00B157B8">
              <w:rPr>
                <w:rFonts w:ascii="Times New Roman" w:eastAsia="Times New Roman" w:hAnsi="Times New Roman" w:cs="Times New Roman"/>
                <w:color w:val="000000"/>
                <w:sz w:val="28"/>
                <w:szCs w:val="28"/>
                <w:lang w:eastAsia="ru-RU"/>
              </w:rPr>
              <w:t xml:space="preserve">    </w:t>
            </w:r>
            <w:r w:rsidR="000A0D7F" w:rsidRPr="000A0D7F">
              <w:rPr>
                <w:rFonts w:ascii="Times New Roman" w:eastAsia="Times New Roman" w:hAnsi="Times New Roman" w:cs="Times New Roman"/>
                <w:color w:val="000000"/>
                <w:sz w:val="28"/>
                <w:szCs w:val="28"/>
                <w:lang w:eastAsia="ru-RU"/>
              </w:rPr>
              <w:t xml:space="preserve">Способности учащихся к изучению иностранного языка не одинаковы: одним язык даётся легко, другим – с большим трудом. </w:t>
            </w:r>
            <w:proofErr w:type="gramStart"/>
            <w:r w:rsidR="000A0D7F" w:rsidRPr="000A0D7F">
              <w:rPr>
                <w:rFonts w:ascii="Times New Roman" w:eastAsia="Times New Roman" w:hAnsi="Times New Roman" w:cs="Times New Roman"/>
                <w:color w:val="000000"/>
                <w:sz w:val="28"/>
                <w:szCs w:val="28"/>
                <w:lang w:eastAsia="ru-RU"/>
              </w:rPr>
              <w:t xml:space="preserve">Следует отметить и тот факт, что учебный материал на разных ступенях обучения может усваиваться учащимися одного и того же класса по-разному: одни легче усваивают лексику, в силу хорошо развитой механической памяти, у других более развито слуховое восприятие, поэтому они успешно справляются с заданиями по </w:t>
            </w:r>
            <w:proofErr w:type="spellStart"/>
            <w:r w:rsidR="000A0D7F" w:rsidRPr="000A0D7F">
              <w:rPr>
                <w:rFonts w:ascii="Times New Roman" w:eastAsia="Times New Roman" w:hAnsi="Times New Roman" w:cs="Times New Roman"/>
                <w:color w:val="000000"/>
                <w:sz w:val="28"/>
                <w:szCs w:val="28"/>
                <w:lang w:eastAsia="ru-RU"/>
              </w:rPr>
              <w:t>аудированию</w:t>
            </w:r>
            <w:proofErr w:type="spellEnd"/>
            <w:r w:rsidR="000A0D7F" w:rsidRPr="000A0D7F">
              <w:rPr>
                <w:rFonts w:ascii="Times New Roman" w:eastAsia="Times New Roman" w:hAnsi="Times New Roman" w:cs="Times New Roman"/>
                <w:color w:val="000000"/>
                <w:sz w:val="28"/>
                <w:szCs w:val="28"/>
                <w:lang w:eastAsia="ru-RU"/>
              </w:rPr>
              <w:t xml:space="preserve"> и т. д. </w:t>
            </w:r>
            <w:r w:rsidR="00556C54">
              <w:rPr>
                <w:rFonts w:ascii="Times New Roman" w:eastAsia="Times New Roman" w:hAnsi="Times New Roman" w:cs="Times New Roman"/>
                <w:color w:val="000000"/>
                <w:sz w:val="28"/>
                <w:szCs w:val="28"/>
                <w:lang w:eastAsia="ru-RU"/>
              </w:rPr>
              <w:t xml:space="preserve"> </w:t>
            </w:r>
            <w:r w:rsidR="000A0D7F" w:rsidRPr="000A0D7F">
              <w:rPr>
                <w:rFonts w:ascii="Times New Roman" w:eastAsia="Times New Roman" w:hAnsi="Times New Roman" w:cs="Times New Roman"/>
                <w:color w:val="000000"/>
                <w:sz w:val="28"/>
                <w:szCs w:val="28"/>
                <w:lang w:eastAsia="ru-RU"/>
              </w:rPr>
              <w:t>Кроме того у всех детей разный склад мышления.</w:t>
            </w:r>
            <w:proofErr w:type="gramEnd"/>
            <w:r w:rsidR="000A0D7F" w:rsidRPr="000A0D7F">
              <w:rPr>
                <w:rFonts w:ascii="Times New Roman" w:eastAsia="Times New Roman" w:hAnsi="Times New Roman" w:cs="Times New Roman"/>
                <w:color w:val="000000"/>
                <w:sz w:val="28"/>
                <w:szCs w:val="28"/>
                <w:lang w:eastAsia="ru-RU"/>
              </w:rPr>
              <w:t> </w:t>
            </w:r>
            <w:r w:rsidR="000A0D7F" w:rsidRPr="000A0D7F">
              <w:rPr>
                <w:rFonts w:ascii="Times New Roman" w:eastAsia="Times New Roman" w:hAnsi="Times New Roman" w:cs="Times New Roman"/>
                <w:color w:val="000000"/>
                <w:sz w:val="28"/>
                <w:szCs w:val="28"/>
                <w:lang w:eastAsia="ru-RU"/>
              </w:rPr>
              <w:br/>
              <w:t>Изучение интересов и склонностей учащихся, их учебных возможностей, а также анализ перспектив развития этих возможностей должны послужить исходным моментом в дифференцированном подходе к обучению иностранному языку. Осуществлять же всё это на практике совсем нелегко. Основная трудность заключается в подборе и использовании заданий дифференцированно</w:t>
            </w:r>
            <w:r w:rsidR="00CB71CA" w:rsidRPr="00B157B8">
              <w:rPr>
                <w:rFonts w:ascii="Times New Roman" w:eastAsia="Times New Roman" w:hAnsi="Times New Roman" w:cs="Times New Roman"/>
                <w:color w:val="000000"/>
                <w:sz w:val="28"/>
                <w:szCs w:val="28"/>
                <w:lang w:eastAsia="ru-RU"/>
              </w:rPr>
              <w:t>й степени сложности. </w:t>
            </w:r>
          </w:p>
          <w:p w:rsidR="00556C54" w:rsidRDefault="00556C54" w:rsidP="00556C54">
            <w:pPr>
              <w:pStyle w:val="a3"/>
              <w:spacing w:before="150" w:beforeAutospacing="0" w:after="0" w:afterAutospacing="0"/>
              <w:ind w:right="150"/>
              <w:rPr>
                <w:color w:val="000000"/>
                <w:sz w:val="28"/>
                <w:szCs w:val="28"/>
              </w:rPr>
            </w:pPr>
            <w:r>
              <w:rPr>
                <w:color w:val="000000"/>
                <w:sz w:val="28"/>
                <w:szCs w:val="28"/>
              </w:rPr>
              <w:t xml:space="preserve">    </w:t>
            </w:r>
            <w:r w:rsidR="00CB71CA" w:rsidRPr="00B157B8">
              <w:rPr>
                <w:color w:val="000000"/>
                <w:sz w:val="28"/>
                <w:szCs w:val="28"/>
              </w:rPr>
              <w:t xml:space="preserve">Содержание предмета английский язык в классах  для тетей  с ОВЗ включает, главным образом, учебную информацию о двух аспектах языка: </w:t>
            </w:r>
            <w:proofErr w:type="spellStart"/>
            <w:r w:rsidR="00CB71CA" w:rsidRPr="00B157B8">
              <w:rPr>
                <w:color w:val="000000"/>
                <w:sz w:val="28"/>
                <w:szCs w:val="28"/>
              </w:rPr>
              <w:t>аудирование</w:t>
            </w:r>
            <w:proofErr w:type="spellEnd"/>
            <w:r w:rsidR="00CB71CA" w:rsidRPr="00B157B8">
              <w:rPr>
                <w:color w:val="000000"/>
                <w:sz w:val="28"/>
                <w:szCs w:val="28"/>
              </w:rPr>
              <w:t xml:space="preserve"> и говорение, которые составляют основу формирования и развития навыков и умений, связанных с овладением четырьмя видами речевой деятельности: чтение, и письмо. Задания по всем четырём видам в классах для детей с ОВЗ должны порождать и развивать репродуктивную деятельность учащихся.</w:t>
            </w:r>
            <w:r>
              <w:rPr>
                <w:color w:val="000000"/>
                <w:sz w:val="28"/>
                <w:szCs w:val="28"/>
              </w:rPr>
              <w:t xml:space="preserve"> </w:t>
            </w:r>
            <w:r w:rsidR="000A0D7F" w:rsidRPr="000A0D7F">
              <w:rPr>
                <w:color w:val="000000"/>
                <w:sz w:val="28"/>
                <w:szCs w:val="28"/>
              </w:rPr>
              <w:t xml:space="preserve">Например, обучающимся предлагаю текст по </w:t>
            </w:r>
            <w:proofErr w:type="spellStart"/>
            <w:r w:rsidR="000A0D7F" w:rsidRPr="000A0D7F">
              <w:rPr>
                <w:color w:val="000000"/>
                <w:sz w:val="28"/>
                <w:szCs w:val="28"/>
              </w:rPr>
              <w:t>аудированию</w:t>
            </w:r>
            <w:proofErr w:type="spellEnd"/>
            <w:r w:rsidR="000A0D7F" w:rsidRPr="000A0D7F">
              <w:rPr>
                <w:color w:val="000000"/>
                <w:sz w:val="28"/>
                <w:szCs w:val="28"/>
              </w:rPr>
              <w:t xml:space="preserve">, в котором есть незнакомые лексические единицы, без знания которых затруднено понимание текста. Опыт показывает, что значительная трудность для некоторых обучающихся при выполнении задания по </w:t>
            </w:r>
            <w:proofErr w:type="spellStart"/>
            <w:r w:rsidR="000A0D7F" w:rsidRPr="000A0D7F">
              <w:rPr>
                <w:color w:val="000000"/>
                <w:sz w:val="28"/>
                <w:szCs w:val="28"/>
              </w:rPr>
              <w:t>аудированию</w:t>
            </w:r>
            <w:proofErr w:type="spellEnd"/>
            <w:r w:rsidR="000A0D7F" w:rsidRPr="000A0D7F">
              <w:rPr>
                <w:color w:val="000000"/>
                <w:sz w:val="28"/>
                <w:szCs w:val="28"/>
              </w:rPr>
              <w:t xml:space="preserve"> представляет и понимание содержания текста и умение показать учителю, что оно понятно</w:t>
            </w:r>
            <w:proofErr w:type="gramStart"/>
            <w:r w:rsidR="000A0D7F" w:rsidRPr="000A0D7F">
              <w:rPr>
                <w:color w:val="000000"/>
                <w:sz w:val="28"/>
                <w:szCs w:val="28"/>
              </w:rPr>
              <w:t xml:space="preserve"> </w:t>
            </w:r>
            <w:r w:rsidR="00CB71CA" w:rsidRPr="00B157B8">
              <w:rPr>
                <w:color w:val="000000"/>
                <w:sz w:val="28"/>
                <w:szCs w:val="28"/>
              </w:rPr>
              <w:t>.</w:t>
            </w:r>
            <w:proofErr w:type="gramEnd"/>
            <w:r w:rsidR="00CB71CA" w:rsidRPr="00B157B8">
              <w:rPr>
                <w:color w:val="000000"/>
                <w:sz w:val="28"/>
                <w:szCs w:val="28"/>
              </w:rPr>
              <w:t xml:space="preserve"> </w:t>
            </w:r>
            <w:bookmarkStart w:id="0" w:name="_GoBack"/>
            <w:bookmarkEnd w:id="0"/>
          </w:p>
          <w:p w:rsidR="00556C54" w:rsidRDefault="00556C54" w:rsidP="00556C54">
            <w:pPr>
              <w:pStyle w:val="a3"/>
              <w:spacing w:before="150" w:beforeAutospacing="0" w:after="0" w:afterAutospacing="0"/>
              <w:ind w:right="150"/>
              <w:rPr>
                <w:color w:val="000000"/>
                <w:sz w:val="28"/>
                <w:szCs w:val="28"/>
              </w:rPr>
            </w:pPr>
          </w:p>
          <w:p w:rsidR="00CB71CA" w:rsidRPr="00B157B8" w:rsidRDefault="000A0D7F" w:rsidP="00556C54">
            <w:pPr>
              <w:pStyle w:val="a3"/>
              <w:spacing w:before="150" w:beforeAutospacing="0" w:after="0" w:afterAutospacing="0"/>
              <w:ind w:right="150"/>
              <w:rPr>
                <w:color w:val="000000"/>
                <w:sz w:val="28"/>
                <w:szCs w:val="28"/>
              </w:rPr>
            </w:pPr>
            <w:r w:rsidRPr="000A0D7F">
              <w:rPr>
                <w:color w:val="000000"/>
                <w:sz w:val="28"/>
                <w:szCs w:val="28"/>
              </w:rPr>
              <w:t xml:space="preserve">Поэтому сильным учащимся предлагаю пересказать этот текст. Один обучающийся начинает рассказывать, другой продолжает рассказ. Проконтролировать знание текста слабыми школьниками можно с помощью вопросов. </w:t>
            </w:r>
            <w:proofErr w:type="gramStart"/>
            <w:r w:rsidRPr="000A0D7F">
              <w:rPr>
                <w:color w:val="000000"/>
                <w:sz w:val="28"/>
                <w:szCs w:val="28"/>
              </w:rPr>
              <w:t>Самый главный вопрос, который стоит перед учителем в данной ситуации: способны ли сильные и слабые обучающиеся понять содержание текста в равной мере?</w:t>
            </w:r>
            <w:proofErr w:type="gramEnd"/>
            <w:r w:rsidRPr="000A0D7F">
              <w:rPr>
                <w:color w:val="000000"/>
                <w:sz w:val="28"/>
                <w:szCs w:val="28"/>
              </w:rPr>
              <w:t xml:space="preserve"> Очевидно, нет. Поэтому можно предложить сильным учащимся раскрыть содержание текста после первого предъявления, ответив на некоторые ключевые вопросы. После второго предъявления менее способные ученики пересказывают текст, слабые отвечают на вопросы. Так удаётся формировать навыки </w:t>
            </w:r>
            <w:proofErr w:type="spellStart"/>
            <w:r w:rsidRPr="000A0D7F">
              <w:rPr>
                <w:color w:val="000000"/>
                <w:sz w:val="28"/>
                <w:szCs w:val="28"/>
              </w:rPr>
              <w:t>аудирования</w:t>
            </w:r>
            <w:proofErr w:type="spellEnd"/>
            <w:r w:rsidRPr="000A0D7F">
              <w:rPr>
                <w:color w:val="000000"/>
                <w:sz w:val="28"/>
                <w:szCs w:val="28"/>
              </w:rPr>
              <w:t xml:space="preserve"> у всех учащихся. </w:t>
            </w:r>
            <w:r w:rsidRPr="000A0D7F">
              <w:rPr>
                <w:color w:val="000000"/>
                <w:sz w:val="28"/>
                <w:szCs w:val="28"/>
              </w:rPr>
              <w:br/>
            </w:r>
            <w:r w:rsidR="000D2813">
              <w:rPr>
                <w:color w:val="000000"/>
                <w:sz w:val="28"/>
                <w:szCs w:val="28"/>
              </w:rPr>
              <w:t xml:space="preserve">    </w:t>
            </w:r>
            <w:r w:rsidRPr="000A0D7F">
              <w:rPr>
                <w:color w:val="000000"/>
                <w:sz w:val="28"/>
                <w:szCs w:val="28"/>
              </w:rPr>
              <w:t>Другой пример дифференцированного обучения иностранному языку: изучение грамматическ</w:t>
            </w:r>
            <w:r w:rsidR="00B157B8" w:rsidRPr="00B157B8">
              <w:rPr>
                <w:color w:val="000000"/>
                <w:sz w:val="28"/>
                <w:szCs w:val="28"/>
              </w:rPr>
              <w:t>ого материала</w:t>
            </w:r>
            <w:r w:rsidRPr="000A0D7F">
              <w:rPr>
                <w:color w:val="000000"/>
                <w:sz w:val="28"/>
                <w:szCs w:val="28"/>
              </w:rPr>
              <w:t>. Ос</w:t>
            </w:r>
            <w:r w:rsidR="00B157B8" w:rsidRPr="00B157B8">
              <w:rPr>
                <w:color w:val="000000"/>
                <w:sz w:val="28"/>
                <w:szCs w:val="28"/>
              </w:rPr>
              <w:t xml:space="preserve">воение структур </w:t>
            </w:r>
            <w:proofErr w:type="gramStart"/>
            <w:r w:rsidR="00B157B8" w:rsidRPr="00B157B8">
              <w:rPr>
                <w:color w:val="000000"/>
                <w:sz w:val="28"/>
                <w:szCs w:val="28"/>
              </w:rPr>
              <w:t>с</w:t>
            </w:r>
            <w:proofErr w:type="gramEnd"/>
            <w:r w:rsidR="00B157B8" w:rsidRPr="00B157B8">
              <w:rPr>
                <w:color w:val="000000"/>
                <w:sz w:val="28"/>
                <w:szCs w:val="28"/>
              </w:rPr>
              <w:t xml:space="preserve"> временами</w:t>
            </w:r>
            <w:r w:rsidRPr="000A0D7F">
              <w:rPr>
                <w:color w:val="000000"/>
                <w:sz w:val="28"/>
                <w:szCs w:val="28"/>
              </w:rPr>
              <w:t xml:space="preserve"> осуществляется первоначально с опорой на наглядность (наглядное действие, картинка). Задаю вопросы. Работают и сильные и слабые обучающиеся. Сильные помогают своим более слабым товарищам, исправляют сделанные ими ошибки. Далее роль учителя берёт на себя один </w:t>
            </w:r>
            <w:proofErr w:type="gramStart"/>
            <w:r w:rsidRPr="000A0D7F">
              <w:rPr>
                <w:color w:val="000000"/>
                <w:sz w:val="28"/>
                <w:szCs w:val="28"/>
              </w:rPr>
              <w:t>из</w:t>
            </w:r>
            <w:proofErr w:type="gramEnd"/>
            <w:r w:rsidRPr="000A0D7F">
              <w:rPr>
                <w:color w:val="000000"/>
                <w:sz w:val="28"/>
                <w:szCs w:val="28"/>
              </w:rPr>
              <w:t xml:space="preserve"> хорошо подготовленных обучающихся. После этого ведущим может быть любой ученик из </w:t>
            </w:r>
            <w:proofErr w:type="gramStart"/>
            <w:r w:rsidRPr="000A0D7F">
              <w:rPr>
                <w:color w:val="000000"/>
                <w:sz w:val="28"/>
                <w:szCs w:val="28"/>
              </w:rPr>
              <w:t>группы</w:t>
            </w:r>
            <w:proofErr w:type="gramEnd"/>
            <w:r w:rsidRPr="000A0D7F">
              <w:rPr>
                <w:color w:val="000000"/>
                <w:sz w:val="28"/>
                <w:szCs w:val="28"/>
              </w:rPr>
              <w:t xml:space="preserve"> в том числе и менее способный. Успешно осуществляется овладение этим грамматическим материалом с помощью раздаточного материала, карточек. </w:t>
            </w:r>
            <w:r w:rsidR="00CB71CA" w:rsidRPr="00B157B8">
              <w:rPr>
                <w:color w:val="000000"/>
                <w:sz w:val="28"/>
                <w:szCs w:val="28"/>
              </w:rPr>
              <w:br/>
              <w:t xml:space="preserve">    </w:t>
            </w:r>
            <w:r w:rsidR="00B157B8" w:rsidRPr="00B157B8">
              <w:rPr>
                <w:color w:val="000000"/>
                <w:sz w:val="28"/>
                <w:szCs w:val="28"/>
              </w:rPr>
              <w:t xml:space="preserve"> </w:t>
            </w:r>
            <w:r w:rsidR="00CB71CA" w:rsidRPr="00B157B8">
              <w:rPr>
                <w:color w:val="000000"/>
                <w:sz w:val="28"/>
                <w:szCs w:val="28"/>
              </w:rPr>
              <w:t xml:space="preserve">Следовательно, в процессе обучения иностранному языку на начальном этапе </w:t>
            </w:r>
            <w:proofErr w:type="spellStart"/>
            <w:r w:rsidR="00CB71CA" w:rsidRPr="00B157B8">
              <w:rPr>
                <w:color w:val="000000"/>
                <w:sz w:val="28"/>
                <w:szCs w:val="28"/>
              </w:rPr>
              <w:t>коррекционно</w:t>
            </w:r>
            <w:proofErr w:type="spellEnd"/>
            <w:r w:rsidR="00CB71CA" w:rsidRPr="00B157B8">
              <w:rPr>
                <w:color w:val="000000"/>
                <w:sz w:val="28"/>
                <w:szCs w:val="28"/>
              </w:rPr>
              <w:t xml:space="preserve"> - развивающего обучения необходимо, прежде всего, формировать и развивать навыки адекватного произношения, развивать речевые умения, расширять объем продуктивного и рецептивного лексического минимума. Втискивая в голову детям готовые истины, обобщения, умозаключения, учитель подчас не дает учащимся возможности даже приблизиться к источнику мысли и живого слова, связывает крылья мечты, фантазии творчества. Из живого, активного, деятельного существа ребенок нередко превращается как бы в « запоминающее устройство». Так не должно быть. Жизнь ребенка полноценна лишь тогда, когда он живет в мире игры, сказки, музыки, фантазии и творчества. </w:t>
            </w:r>
          </w:p>
          <w:p w:rsidR="000A0D7F" w:rsidRPr="000A0D7F" w:rsidRDefault="000A0D7F" w:rsidP="000D2813">
            <w:pPr>
              <w:spacing w:line="240" w:lineRule="auto"/>
              <w:rPr>
                <w:rFonts w:ascii="Times New Roman" w:eastAsia="Times New Roman" w:hAnsi="Times New Roman" w:cs="Times New Roman"/>
                <w:color w:val="000000"/>
                <w:sz w:val="28"/>
                <w:szCs w:val="28"/>
                <w:lang w:eastAsia="ru-RU"/>
              </w:rPr>
            </w:pPr>
            <w:r w:rsidRPr="000A0D7F">
              <w:rPr>
                <w:rFonts w:ascii="Times New Roman" w:eastAsia="Times New Roman" w:hAnsi="Times New Roman" w:cs="Times New Roman"/>
                <w:color w:val="000000"/>
                <w:sz w:val="28"/>
                <w:szCs w:val="28"/>
                <w:lang w:eastAsia="ru-RU"/>
              </w:rPr>
              <w:br/>
            </w:r>
          </w:p>
        </w:tc>
      </w:tr>
    </w:tbl>
    <w:p w:rsidR="000A0D7F" w:rsidRPr="000A0D7F" w:rsidRDefault="000A0D7F" w:rsidP="000D2813">
      <w:pPr>
        <w:rPr>
          <w:rFonts w:ascii="Times New Roman" w:eastAsia="Calibri" w:hAnsi="Times New Roman" w:cs="Times New Roman"/>
          <w:sz w:val="28"/>
          <w:szCs w:val="28"/>
        </w:rPr>
      </w:pPr>
    </w:p>
    <w:p w:rsidR="000A0D7F" w:rsidRPr="00B157B8" w:rsidRDefault="000A0D7F" w:rsidP="000D2813">
      <w:pPr>
        <w:rPr>
          <w:rFonts w:ascii="Times New Roman" w:hAnsi="Times New Roman" w:cs="Times New Roman"/>
          <w:sz w:val="28"/>
          <w:szCs w:val="28"/>
        </w:rPr>
      </w:pPr>
    </w:p>
    <w:sectPr w:rsidR="000A0D7F" w:rsidRPr="00B157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D7F"/>
    <w:rsid w:val="000A0D7F"/>
    <w:rsid w:val="000D2813"/>
    <w:rsid w:val="00556C54"/>
    <w:rsid w:val="00901D93"/>
    <w:rsid w:val="00993B1C"/>
    <w:rsid w:val="00B157B8"/>
    <w:rsid w:val="00B43BD2"/>
    <w:rsid w:val="00C57C4F"/>
    <w:rsid w:val="00CB71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B71C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B71C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677</Words>
  <Characters>3863</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Алиса</dc:creator>
  <cp:lastModifiedBy>Алиса</cp:lastModifiedBy>
  <cp:revision>7</cp:revision>
  <dcterms:created xsi:type="dcterms:W3CDTF">2021-12-17T21:01:00Z</dcterms:created>
  <dcterms:modified xsi:type="dcterms:W3CDTF">2021-12-17T21:25:00Z</dcterms:modified>
</cp:coreProperties>
</file>