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Тукайга багышлап                   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 аеның бер матур көнендә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Кечкенә Апуш дөнья күргән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Бәхетле бул, озак яшә дисәләр дә,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Бик яшьли ул ятим калган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Ятимлекнең ачысын ул нык татыган,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 авылдан бер авылга күчеп йөргән.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Нинди генә сүзләр ишетмәгән-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Барысына ятим бала түзгән.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Ләкин Апуш бирешмәгән, күп укыган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Мәдрәсәдә хәтсез белем алган.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Тирә-як матурлыгына ул шатланган,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Ачлы-туклы булса да, кеше булып калган.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Сигез яшендә чыгып киткән,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Казанын ул сагынган.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“Пар ат”, шигырендә Тукай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Казан! Моңлы Казан! дип юксынган.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Төшләрендә күргәннәрен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Шигырь юлына салган.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“Шүрәле”, “Су анасы” әсәрләре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Зур сәхнәгә юл алган.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Кырлай авылына баргач,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Тукай музее на мин кердем.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Апуш коесына якын килгәч,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Аны үзен күргән күк булдым.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И, Туган тел! И матур тел! - диеп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Һәр баланың теле ачыла.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Татар дөньясына нигез салган,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Тукаебыз бар дип шатланам.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